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FE83" w14:textId="072CD6D3" w:rsidR="00D059A8" w:rsidRDefault="00D059A8" w:rsidP="00D059A8">
      <w:pPr>
        <w:widowControl/>
        <w:shd w:val="clear" w:color="auto" w:fill="FFFFFF"/>
        <w:jc w:val="center"/>
        <w:rPr>
          <w:rFonts w:ascii="Microsoft Yahei" w:eastAsia="宋体" w:hAnsi="Microsoft Yahei" w:cs="宋体"/>
          <w:color w:val="000000"/>
          <w:kern w:val="0"/>
          <w:sz w:val="27"/>
          <w:szCs w:val="27"/>
        </w:rPr>
      </w:pPr>
      <w:r w:rsidRPr="00D059A8">
        <w:rPr>
          <w:rFonts w:ascii="Microsoft Yahei" w:eastAsia="宋体" w:hAnsi="Microsoft Yahei" w:cs="宋体"/>
          <w:color w:val="000000"/>
          <w:kern w:val="0"/>
          <w:sz w:val="27"/>
          <w:szCs w:val="27"/>
        </w:rPr>
        <w:t>《</w:t>
      </w:r>
      <w:bookmarkStart w:id="0" w:name="_GoBack"/>
      <w:r w:rsidRPr="00D059A8">
        <w:rPr>
          <w:rFonts w:ascii="Microsoft Yahei" w:eastAsia="宋体" w:hAnsi="Microsoft Yahei" w:cs="宋体"/>
          <w:color w:val="000000"/>
          <w:kern w:val="0"/>
          <w:sz w:val="27"/>
          <w:szCs w:val="27"/>
        </w:rPr>
        <w:t>中国共产党纪律检查机关监督执纪工作规则</w:t>
      </w:r>
      <w:bookmarkEnd w:id="0"/>
      <w:r w:rsidRPr="00D059A8">
        <w:rPr>
          <w:rFonts w:ascii="Microsoft Yahei" w:eastAsia="宋体" w:hAnsi="Microsoft Yahei" w:cs="宋体"/>
          <w:color w:val="000000"/>
          <w:kern w:val="0"/>
          <w:sz w:val="27"/>
          <w:szCs w:val="27"/>
        </w:rPr>
        <w:t>》</w:t>
      </w:r>
    </w:p>
    <w:p w14:paraId="5E39FED1" w14:textId="77777777" w:rsidR="00D059A8" w:rsidRPr="00D059A8" w:rsidRDefault="00D059A8" w:rsidP="00D059A8">
      <w:pPr>
        <w:widowControl/>
        <w:shd w:val="clear" w:color="auto" w:fill="FFFFFF"/>
        <w:jc w:val="center"/>
        <w:rPr>
          <w:rFonts w:ascii="Microsoft Yahei" w:eastAsia="宋体" w:hAnsi="Microsoft Yahei" w:cs="宋体" w:hint="eastAsia"/>
          <w:color w:val="000000"/>
          <w:kern w:val="0"/>
          <w:sz w:val="30"/>
          <w:szCs w:val="30"/>
        </w:rPr>
      </w:pPr>
    </w:p>
    <w:p w14:paraId="7A46AE7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第一章　总则</w:t>
      </w:r>
    </w:p>
    <w:p w14:paraId="04A02B5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14:paraId="0FABFBF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第二条　坚持以马克思列宁主义、毛泽东思想、邓小平理论、</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三个代表</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14:paraId="53EE8F5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第三条　监督执纪工作应当遵循以下原则：</w:t>
      </w:r>
    </w:p>
    <w:p w14:paraId="01FD0D0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w:t>
      </w:r>
      <w:proofErr w:type="gramStart"/>
      <w:r w:rsidRPr="00D059A8">
        <w:rPr>
          <w:rFonts w:ascii="Microsoft Yahei" w:eastAsia="宋体" w:hAnsi="Microsoft Yahei" w:cs="宋体"/>
          <w:color w:val="000000"/>
          <w:kern w:val="0"/>
          <w:sz w:val="27"/>
          <w:szCs w:val="27"/>
        </w:rPr>
        <w:t>构建党统一</w:t>
      </w:r>
      <w:proofErr w:type="gramEnd"/>
      <w:r w:rsidRPr="00D059A8">
        <w:rPr>
          <w:rFonts w:ascii="Microsoft Yahei" w:eastAsia="宋体" w:hAnsi="Microsoft Yahei" w:cs="宋体"/>
          <w:color w:val="000000"/>
          <w:kern w:val="0"/>
          <w:sz w:val="27"/>
          <w:szCs w:val="27"/>
        </w:rPr>
        <w:t>指挥、全面覆盖、权威高效的监督体系；</w:t>
      </w:r>
    </w:p>
    <w:p w14:paraId="63EA00B6"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（二）坚持纪律检查工作双重领导体制，监督执纪工作以上级纪委领导为主，线索处置、立案审查等在向同级党委报告的同时应当向上级纪委报告；</w:t>
      </w:r>
    </w:p>
    <w:p w14:paraId="232A3C4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（三）坚持实事求是，以事实为依据，以党章党规党纪和国家法律法规为准绳，强化监督、严格执纪，把握政策、宽严相济，对主动投案、主动交代问题的宽大处理，对拒不交代、欺瞒组织的从严处理；</w:t>
      </w:r>
    </w:p>
    <w:p w14:paraId="265771C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（四）坚持信任不能代替监督，执纪者必先守纪，以更高的标准、更严的要求约束自己，严格工作程序，有效管控风险，强化对监督执纪各环节的监督制约，确保监督执纪工作经得起历史和人民的检验。</w:t>
      </w:r>
    </w:p>
    <w:p w14:paraId="03B5583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第四条　坚持惩前毖后、治病救人，把纪律挺在前面，精准有效运用监督执纪</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四种形态</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，把思想政治工作贯穿监督执纪全过程，严管和厚爱结合，激励和约束并重，注重教育转化，促使党员自觉防止和纠正违纪行为，惩治极少数，教育大多数，实现政治效果、纪法效果和社会效果相统一。</w:t>
      </w:r>
    </w:p>
    <w:p w14:paraId="5F05AC7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w:t>
      </w:r>
      <w:r w:rsidRPr="00D059A8">
        <w:rPr>
          <w:rFonts w:ascii="Microsoft Yahei" w:eastAsia="宋体" w:hAnsi="Microsoft Yahei" w:cs="宋体"/>
          <w:b/>
          <w:bCs/>
          <w:color w:val="000000"/>
          <w:kern w:val="0"/>
          <w:sz w:val="27"/>
          <w:szCs w:val="27"/>
        </w:rPr>
        <w:t xml:space="preserve">　第二章　领导体制</w:t>
      </w:r>
    </w:p>
    <w:p w14:paraId="77B6287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第五条　中央纪律检查委员会在党中央领导下进行工作。地方各级纪律检查委员会和基层纪律检查委员会在同级党的委员会和上级纪律检查委员会双重领导下进行工作。</w:t>
      </w:r>
    </w:p>
    <w:p w14:paraId="223A87B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党委应当定期听取、审议同级纪律检查委员会和监察委员会的工作报告，加强对纪委监委工作的领导、管理和监督。</w:t>
      </w:r>
    </w:p>
    <w:p w14:paraId="3A762DE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第六条　党的纪律检查机关和国家监察机关是党和国家自我监督的专责机关，中央纪委和地方各级纪委贯彻党中央关于国家监察工作</w:t>
      </w:r>
      <w:r w:rsidRPr="00D059A8">
        <w:rPr>
          <w:rFonts w:ascii="Microsoft Yahei" w:eastAsia="宋体" w:hAnsi="Microsoft Yahei" w:cs="宋体"/>
          <w:color w:val="000000"/>
          <w:kern w:val="0"/>
          <w:sz w:val="27"/>
          <w:szCs w:val="27"/>
        </w:rPr>
        <w:lastRenderedPageBreak/>
        <w:t>的决策部署，审议决定监委依法履职中的重要事项，把执纪和执法贯通起来，实现党内监督和国家监察的有机统一。</w:t>
      </w:r>
    </w:p>
    <w:p w14:paraId="62CC0BB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第七条　监督执纪工作实行分级负责制：</w:t>
      </w:r>
    </w:p>
    <w:p w14:paraId="48EAAE5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14:paraId="6E30372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14:paraId="4AC06EF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（三）基层纪委负责监督检查和审查同级党委管理的党员，同级党委下属的各级党组织的涉嫌违纪问题；未设立纪律检查委员会的党的基层委员会，由该委员会负责监督执纪工作。</w:t>
      </w:r>
    </w:p>
    <w:p w14:paraId="536DE28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地方各级纪委监委依照规定加强对同级党委履行职责、行使权力情况的监督。</w:t>
      </w:r>
    </w:p>
    <w:p w14:paraId="39993FD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w:t>
      </w:r>
      <w:r w:rsidRPr="00D059A8">
        <w:rPr>
          <w:rFonts w:ascii="Microsoft Yahei" w:eastAsia="宋体" w:hAnsi="Microsoft Yahei" w:cs="宋体"/>
          <w:color w:val="000000"/>
          <w:kern w:val="0"/>
          <w:sz w:val="27"/>
          <w:szCs w:val="27"/>
        </w:rPr>
        <w:lastRenderedPageBreak/>
        <w:t>调，可以对其进行审查调查，也可以与主管部门组成联合审查调查组，审查调查情况及时向对方通报。</w:t>
      </w:r>
    </w:p>
    <w:p w14:paraId="47332EA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14:paraId="1191160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纪检监察机关之间对管辖事项有争议的，由其共同的上级纪检监察机关确定；认为所管辖的事项重大、复杂，需要由上级纪检监察机关管辖的，可以报请上级纪检监察机关管辖。</w:t>
      </w:r>
    </w:p>
    <w:p w14:paraId="060608B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第十条　纪检监察机关应当严格执行请示报告制度。中央纪委定期向党中央报告工作，研究涉及全局的重大事项、遇有重要问题以及</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立案审查调查决定、给予党纪政务处分等事项应当及时向党中央请示报告，既要报告结果也要报告过程。执行党中央重要决定的情况应当专题报告。</w:t>
      </w:r>
    </w:p>
    <w:p w14:paraId="3088507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地方各级纪检监察机关对</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立案审查调查决定、给予党纪政务处分等重要事项，应当向同级党委请示汇报并向上级纪委监委报告，形成明确意见后再正式行文请示。遇有重要事项应当及时报告。</w:t>
      </w:r>
    </w:p>
    <w:p w14:paraId="7883706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纪检监察机关应当坚持民主集中制，对于线索处置、谈话函询、初步核实、立案审查调查、案件审理、处置执行中的重要问题，经集体研究后，报纪检监察机关相关负责人、主要负责人审批。</w:t>
      </w:r>
      <w:r w:rsidRPr="00D059A8">
        <w:rPr>
          <w:rFonts w:ascii="Microsoft Yahei" w:eastAsia="宋体" w:hAnsi="Microsoft Yahei" w:cs="宋体"/>
          <w:color w:val="000000"/>
          <w:kern w:val="0"/>
          <w:sz w:val="27"/>
          <w:szCs w:val="27"/>
        </w:rPr>
        <w:t> </w:t>
      </w:r>
    </w:p>
    <w:p w14:paraId="657BAF0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14:paraId="54F58AC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纪检监察机关在工作中需要协助的，有关组织和机关、单位、个人应当依规依纪依法予以协助。</w:t>
      </w:r>
    </w:p>
    <w:p w14:paraId="6ADB120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第十二条　纪检监察机关案件监督管理部门负责对监督执纪工作全过程进行监督管理，做好线索管理、组织协调、监督检查、督促办理、统计分析等工作。党风政</w:t>
      </w:r>
      <w:proofErr w:type="gramStart"/>
      <w:r w:rsidRPr="00D059A8">
        <w:rPr>
          <w:rFonts w:ascii="Microsoft Yahei" w:eastAsia="宋体" w:hAnsi="Microsoft Yahei" w:cs="宋体"/>
          <w:color w:val="000000"/>
          <w:kern w:val="0"/>
          <w:sz w:val="27"/>
          <w:szCs w:val="27"/>
        </w:rPr>
        <w:t>风监督</w:t>
      </w:r>
      <w:proofErr w:type="gramEnd"/>
      <w:r w:rsidRPr="00D059A8">
        <w:rPr>
          <w:rFonts w:ascii="Microsoft Yahei" w:eastAsia="宋体" w:hAnsi="Microsoft Yahei" w:cs="宋体"/>
          <w:color w:val="000000"/>
          <w:kern w:val="0"/>
          <w:sz w:val="27"/>
          <w:szCs w:val="27"/>
        </w:rPr>
        <w:t>部门应当加强对党风政风建设的综合协调，做好督促检查、通报曝光和综合分析等工作。</w:t>
      </w:r>
    </w:p>
    <w:p w14:paraId="715030F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第三章　监督检查</w:t>
      </w:r>
    </w:p>
    <w:p w14:paraId="2C72A4F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第十三条　党委（党组）在党内监督中履行主体责任，纪检监察机关履行监督责任，应当将纪律监督、监察监督、巡视监督、派驻监督结合起来，重点检查遵守、执行党章党规党纪和宪法法律法规，坚定理想信念，增强</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四个意识</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，坚定</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四个自信</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维护习近平总书记核心地位，维护党中央权威和集中统一领导，贯彻执行党和国家的路线方针政策以及重大决策部署，坚持主动作为、真抓实干，落实全面从严治党责任、民主集中制原则、选人用人规定以及中央八项规定精</w:t>
      </w:r>
      <w:r w:rsidRPr="00D059A8">
        <w:rPr>
          <w:rFonts w:ascii="Microsoft Yahei" w:eastAsia="宋体" w:hAnsi="Microsoft Yahei" w:cs="宋体"/>
          <w:color w:val="000000"/>
          <w:kern w:val="0"/>
          <w:sz w:val="27"/>
          <w:szCs w:val="27"/>
        </w:rPr>
        <w:lastRenderedPageBreak/>
        <w:t>神，巡视巡察整改，依法履职、</w:t>
      </w:r>
      <w:proofErr w:type="gramStart"/>
      <w:r w:rsidRPr="00D059A8">
        <w:rPr>
          <w:rFonts w:ascii="Microsoft Yahei" w:eastAsia="宋体" w:hAnsi="Microsoft Yahei" w:cs="宋体"/>
          <w:color w:val="000000"/>
          <w:kern w:val="0"/>
          <w:sz w:val="27"/>
          <w:szCs w:val="27"/>
        </w:rPr>
        <w:t>秉</w:t>
      </w:r>
      <w:proofErr w:type="gramEnd"/>
      <w:r w:rsidRPr="00D059A8">
        <w:rPr>
          <w:rFonts w:ascii="Microsoft Yahei" w:eastAsia="宋体" w:hAnsi="Microsoft Yahei" w:cs="宋体"/>
          <w:color w:val="000000"/>
          <w:kern w:val="0"/>
          <w:sz w:val="27"/>
          <w:szCs w:val="27"/>
        </w:rPr>
        <w:t>公用权、廉洁从政从业以及恪守社会道德规范等情况，对发现的问题分类处置、督促整改。</w:t>
      </w:r>
    </w:p>
    <w:p w14:paraId="45300EC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14:paraId="5FB3706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14:paraId="01EB511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第十六条　纪检监察机关应当畅通来信、来访、来电和网络等举报渠道，建设覆盖纪检监察系统的检举举报平台，及时受理检举控告，发挥党员和群众的监督作用。</w:t>
      </w:r>
    </w:p>
    <w:p w14:paraId="3B93CCD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第十七条　纪检监察机关应当建立健全党员领导干部廉政档案，主要内容包括：</w:t>
      </w:r>
    </w:p>
    <w:p w14:paraId="3026C90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（一）任免情况、人事档案情况、因</w:t>
      </w:r>
      <w:proofErr w:type="gramStart"/>
      <w:r w:rsidRPr="00D059A8">
        <w:rPr>
          <w:rFonts w:ascii="Microsoft Yahei" w:eastAsia="宋体" w:hAnsi="Microsoft Yahei" w:cs="宋体"/>
          <w:color w:val="000000"/>
          <w:kern w:val="0"/>
          <w:sz w:val="27"/>
          <w:szCs w:val="27"/>
        </w:rPr>
        <w:t>不</w:t>
      </w:r>
      <w:proofErr w:type="gramEnd"/>
      <w:r w:rsidRPr="00D059A8">
        <w:rPr>
          <w:rFonts w:ascii="Microsoft Yahei" w:eastAsia="宋体" w:hAnsi="Microsoft Yahei" w:cs="宋体"/>
          <w:color w:val="000000"/>
          <w:kern w:val="0"/>
          <w:sz w:val="27"/>
          <w:szCs w:val="27"/>
        </w:rPr>
        <w:t>如实报告个人有关事项受到处理的情况等；</w:t>
      </w:r>
    </w:p>
    <w:p w14:paraId="5AFBB9E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（二）巡视巡察、信访、案件监督管理以及其他方面移交的问题线索和处置情况；</w:t>
      </w:r>
    </w:p>
    <w:p w14:paraId="0616FBD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（三）开展谈话函询、初步核实、审查调查以及其他工作形成的有关材料；</w:t>
      </w:r>
    </w:p>
    <w:p w14:paraId="3AC8B17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（四）党风廉政意见回复材料；</w:t>
      </w:r>
    </w:p>
    <w:p w14:paraId="404DD35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（五）其他反映廉政情况的材料。</w:t>
      </w:r>
    </w:p>
    <w:p w14:paraId="04B17CA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廉政档案应当动态更新。</w:t>
      </w:r>
    </w:p>
    <w:p w14:paraId="280820E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第十八条　纪检监察机关应当做好干部选拔任用党风廉政意见回复工作，对反映问题线索认真核查，综合用好巡视巡察等其他监督成果，严把政治关、品行关、作风关、廉洁关。</w:t>
      </w:r>
    </w:p>
    <w:p w14:paraId="5AE24E8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第十九条　纪检监察机关对监督中发现的突出问题，应当向有关党组织或者单位提出纪律检查建议或者监察建议，通过督促召开专题民主生活会、组织开展专项检查等方式，督查督办，推动整改。</w:t>
      </w:r>
    </w:p>
    <w:p w14:paraId="36EA5A8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第四章　线索处置</w:t>
      </w:r>
    </w:p>
    <w:p w14:paraId="579F67D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14:paraId="1960C1C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巡视巡察工作机构和审计机关、行政执法机关、司法机关等单位发现涉嫌违纪或者职务违法、职务犯罪问题线索，应当及时移交纪检监察机关案件监督管理部门统一办理。</w:t>
      </w:r>
    </w:p>
    <w:p w14:paraId="2FF610F6"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监督检查部门、审查调查部门、干部监督部门发现的相关问题线索，属于本部门受理范围的，应当</w:t>
      </w:r>
      <w:proofErr w:type="gramStart"/>
      <w:r w:rsidRPr="00D059A8">
        <w:rPr>
          <w:rFonts w:ascii="Microsoft Yahei" w:eastAsia="宋体" w:hAnsi="Microsoft Yahei" w:cs="宋体"/>
          <w:color w:val="000000"/>
          <w:kern w:val="0"/>
          <w:sz w:val="27"/>
          <w:szCs w:val="27"/>
        </w:rPr>
        <w:t>送案件</w:t>
      </w:r>
      <w:proofErr w:type="gramEnd"/>
      <w:r w:rsidRPr="00D059A8">
        <w:rPr>
          <w:rFonts w:ascii="Microsoft Yahei" w:eastAsia="宋体" w:hAnsi="Microsoft Yahei" w:cs="宋体"/>
          <w:color w:val="000000"/>
          <w:kern w:val="0"/>
          <w:sz w:val="27"/>
          <w:szCs w:val="27"/>
        </w:rPr>
        <w:t>监督管理部门备案；不属于</w:t>
      </w:r>
      <w:r w:rsidRPr="00D059A8">
        <w:rPr>
          <w:rFonts w:ascii="Microsoft Yahei" w:eastAsia="宋体" w:hAnsi="Microsoft Yahei" w:cs="宋体"/>
          <w:color w:val="000000"/>
          <w:kern w:val="0"/>
          <w:sz w:val="27"/>
          <w:szCs w:val="27"/>
        </w:rPr>
        <w:lastRenderedPageBreak/>
        <w:t>本部门受理范围的，经审批后移送案件监督管理部门，由其按程序转交相关监督执纪部门办理。</w:t>
      </w:r>
    </w:p>
    <w:p w14:paraId="0DF56CE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第二十一条　纪检监察机关应当结合问题线索所涉及地区、部门、单位总体情况，综合分析，按照谈话函询、初步核实、暂存待查、予以了结</w:t>
      </w:r>
      <w:r w:rsidRPr="00D059A8">
        <w:rPr>
          <w:rFonts w:ascii="Microsoft Yahei" w:eastAsia="宋体" w:hAnsi="Microsoft Yahei" w:cs="宋体"/>
          <w:color w:val="000000"/>
          <w:kern w:val="0"/>
          <w:sz w:val="27"/>
          <w:szCs w:val="27"/>
        </w:rPr>
        <w:t>4</w:t>
      </w:r>
      <w:r w:rsidRPr="00D059A8">
        <w:rPr>
          <w:rFonts w:ascii="Microsoft Yahei" w:eastAsia="宋体" w:hAnsi="Microsoft Yahei" w:cs="宋体"/>
          <w:color w:val="000000"/>
          <w:kern w:val="0"/>
          <w:sz w:val="27"/>
          <w:szCs w:val="27"/>
        </w:rPr>
        <w:t>类方式进行处置。</w:t>
      </w:r>
    </w:p>
    <w:p w14:paraId="1B5FDB5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线索处置不得拖延和积压，处置意见应当在收到问题线索之日起</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个月内提出，并制定处置方案，履行审批手续。</w:t>
      </w:r>
    </w:p>
    <w:p w14:paraId="476DA6D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第二十二条　纪检监察机关对反映同级党委委员、候补委员，纪委常委、监委委员，以及所辖地区、部门、单位主要负责人的问题线索和线索处置情况，应当及时向上级纪检监察机关报告。</w:t>
      </w:r>
    </w:p>
    <w:p w14:paraId="54A7507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14:paraId="31C6B97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第二十四条　纪检监察机关应当根据工作需要，定期召开专题会议，听取问题线索综合情况汇报，进行分析</w:t>
      </w:r>
      <w:proofErr w:type="gramStart"/>
      <w:r w:rsidRPr="00D059A8">
        <w:rPr>
          <w:rFonts w:ascii="Microsoft Yahei" w:eastAsia="宋体" w:hAnsi="Microsoft Yahei" w:cs="宋体"/>
          <w:color w:val="000000"/>
          <w:kern w:val="0"/>
          <w:sz w:val="27"/>
          <w:szCs w:val="27"/>
        </w:rPr>
        <w:t>研</w:t>
      </w:r>
      <w:proofErr w:type="gramEnd"/>
      <w:r w:rsidRPr="00D059A8">
        <w:rPr>
          <w:rFonts w:ascii="Microsoft Yahei" w:eastAsia="宋体" w:hAnsi="Microsoft Yahei" w:cs="宋体"/>
          <w:color w:val="000000"/>
          <w:kern w:val="0"/>
          <w:sz w:val="27"/>
          <w:szCs w:val="27"/>
        </w:rPr>
        <w:t>判，对重要检举事项和反映问题集中的领域深入研究，提出处置要求，做到件件有着落。</w:t>
      </w:r>
    </w:p>
    <w:p w14:paraId="2FC550E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第二十五条　承办部门应当做好线索处置归档工作，归档材料齐全完整，载明领导批示和处置过程。案件监督管理部门定期汇总、核对问题线索及处置情况，向纪检监察机关主要负责人报告，并向相关部门通报。</w:t>
      </w:r>
    </w:p>
    <w:p w14:paraId="3FBDD63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lastRenderedPageBreak/>
        <w:t xml:space="preserve">　　第五章　谈话函询</w:t>
      </w:r>
    </w:p>
    <w:p w14:paraId="70CF87B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第二十六条　各级党委（党组）和纪检监察机关应当推动加强和规范党内政治生活，经常拿起批评和自我批评的武器，及时开展谈话提醒、约谈函询，促使党员、干部以及监察对象增强党的观念和纪律意识。</w:t>
      </w:r>
    </w:p>
    <w:p w14:paraId="649771B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14:paraId="20F276B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14:paraId="10C0056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谈话应当在具备安全保障条件的场所进行。由纪检监察机关谈话的，应当制作谈话笔录，谈话后可以视情况由被谈话人写出书面说明。</w:t>
      </w:r>
    </w:p>
    <w:p w14:paraId="319CBEA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第二十九条　纪检监察机关进行函询应当以办公厅（室）名义发函给被反映人，并抄送其所在党委（党组）和派驻纪检监察组主要负责人。被函询人应当在收到函件后</w:t>
      </w:r>
      <w:r w:rsidRPr="00D059A8">
        <w:rPr>
          <w:rFonts w:ascii="Microsoft Yahei" w:eastAsia="宋体" w:hAnsi="Microsoft Yahei" w:cs="宋体"/>
          <w:color w:val="000000"/>
          <w:kern w:val="0"/>
          <w:sz w:val="27"/>
          <w:szCs w:val="27"/>
        </w:rPr>
        <w:t>15</w:t>
      </w:r>
      <w:r w:rsidRPr="00D059A8">
        <w:rPr>
          <w:rFonts w:ascii="Microsoft Yahei" w:eastAsia="宋体" w:hAnsi="Microsoft Yahei" w:cs="宋体"/>
          <w:color w:val="000000"/>
          <w:kern w:val="0"/>
          <w:sz w:val="27"/>
          <w:szCs w:val="27"/>
        </w:rPr>
        <w:t>个工作日内写出说明材料，由其所在党委（党组）主要负责人签署意见后发函回复。</w:t>
      </w:r>
    </w:p>
    <w:p w14:paraId="654ACBE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被函询人为党委（党组）主要负责人的，或者被函询人所作说明涉及党委（党组）主要负责人的，应当直接发函回复纪检监察机关。</w:t>
      </w:r>
    </w:p>
    <w:p w14:paraId="017D68D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第三十条　承办部门应当在谈话结束或者收到函询回复后</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个月内写出情况报告和处置意见，按程序报批。根据不同情形</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相应处理：</w:t>
      </w:r>
    </w:p>
    <w:p w14:paraId="432AABC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（一）反映不实，或者没有证据证明存在问题的，予以采信了结，并向被函询人发函反馈。</w:t>
      </w:r>
    </w:p>
    <w:p w14:paraId="570C142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（二）问题轻微，不需要追究纪律责任的，采取谈话提醒、批评教育、责令检查、诫勉谈话等方式处理。</w:t>
      </w:r>
    </w:p>
    <w:p w14:paraId="056E304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14:paraId="6F3FD7C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（四）对诬告陷害者，依规依纪依法予以查处。</w:t>
      </w:r>
    </w:p>
    <w:p w14:paraId="7F45FD6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必要时可以对被反映人谈话函询的说明情况进行抽查核实。</w:t>
      </w:r>
    </w:p>
    <w:p w14:paraId="3B16577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谈话函询材料应当存入廉政档案。</w:t>
      </w:r>
    </w:p>
    <w:p w14:paraId="6326595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第三十一条　被谈话函询的党员干部应当在民主生活会、组织生活会上就本年度或者上年度谈话函询问题进行说明，讲清组织予以采信了结的情况；存在违纪问题的，应当进行自我批评，</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检讨。</w:t>
      </w:r>
    </w:p>
    <w:p w14:paraId="513ECBD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第六章　初步核实</w:t>
      </w:r>
    </w:p>
    <w:p w14:paraId="711E60B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第三十二条　党委（党组）、纪委监委（纪检监察组）应当对具有可查性的涉嫌违纪或者职务违法、职务犯罪问题线索，扎实开展初步核实工作，收集客观性证据，确保真实性和准确性。</w:t>
      </w:r>
    </w:p>
    <w:p w14:paraId="3570A75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第三十三条　纪检监察机关采取初步核实方式处置问题线索，应当制定工作方案，成立核查组，履行审批程序。被核查人为下一级党委（党组）主要负责人的，纪检监察机关应当报同级党委主要负责人批准。</w:t>
      </w:r>
    </w:p>
    <w:p w14:paraId="3DCFA4A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第三十四条　核查组经批准可以采取必要措施收集证据，与相关人员谈话了解情况，要求相关组织</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说明，调取个人有关事项报告，查阅复制文件、账目、档案等资料，查核资产情况和有关信息，进行鉴定勘验。对被核查人及相关人员主动上交的财物，核查组应当予以暂扣。</w:t>
      </w:r>
    </w:p>
    <w:p w14:paraId="61ED109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需要采取技术调查或者限制出境等措施的，纪检监察机关应当严格履行审批手续，交有关机关执行。</w:t>
      </w:r>
      <w:r w:rsidRPr="00D059A8">
        <w:rPr>
          <w:rFonts w:ascii="Microsoft Yahei" w:eastAsia="宋体" w:hAnsi="Microsoft Yahei" w:cs="宋体"/>
          <w:color w:val="000000"/>
          <w:kern w:val="0"/>
          <w:sz w:val="27"/>
          <w:szCs w:val="27"/>
        </w:rPr>
        <w:t> </w:t>
      </w:r>
    </w:p>
    <w:p w14:paraId="5EA2038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第三十五条　初步核实工作结束后，核查组应当撰写初步核实情况报告，列明被核查人基本情况、反映的主要问题、办理依据以及初步核实结果、存在疑点、处理建议，由核查组全体人员签名备查。</w:t>
      </w:r>
    </w:p>
    <w:p w14:paraId="086D9B3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承办部门应当综合分析初步核实情况，按照拟立案审查调查、予以了结、谈话提醒、暂存待查，或者移送有关党组织处理等方式提出处置建议。</w:t>
      </w:r>
    </w:p>
    <w:p w14:paraId="6FE7A88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初步核实情况报告应当报纪检监察机关主要负责人审批，必要时向同级党委主要负责人报告。</w:t>
      </w:r>
    </w:p>
    <w:p w14:paraId="2538207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第七章　审查调查</w:t>
      </w:r>
    </w:p>
    <w:p w14:paraId="7541AF9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第三十六条　党委（党组）应当按照管理权限，加强对党员、干部以及监察对象涉嫌严重违纪或者职务违法、职务犯罪问题审查调查</w:t>
      </w:r>
      <w:r w:rsidRPr="00D059A8">
        <w:rPr>
          <w:rFonts w:ascii="Microsoft Yahei" w:eastAsia="宋体" w:hAnsi="Microsoft Yahei" w:cs="宋体"/>
          <w:color w:val="000000"/>
          <w:kern w:val="0"/>
          <w:sz w:val="27"/>
          <w:szCs w:val="27"/>
        </w:rPr>
        <w:lastRenderedPageBreak/>
        <w:t>处置工作，定期听取重大案件情况报告，加强反腐败协调机构的机制建设，坚定不移、精准有序惩治腐败。</w:t>
      </w:r>
    </w:p>
    <w:p w14:paraId="73FB4A6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第三十七条　纪检监察机关经过初步核实，对党员、干部以及监察对象涉嫌违纪或者职务违法、职务犯罪，需要追究纪律或者法律责任的，应当立案审查调查。</w:t>
      </w:r>
    </w:p>
    <w:p w14:paraId="0A62B4D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凡报请批准立案的，应当已经掌握部分违纪或者职务违法、职务犯罪事实和证据，具备进行审查调查的条件。</w:t>
      </w:r>
    </w:p>
    <w:p w14:paraId="07BFE74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第三十八条　对符合立案条件的，承办部门应当起草立案审查调查呈批报告，经纪检监察机关主要负责人审批，报同级党委主要负责人批准，予以立案审查调查。</w:t>
      </w:r>
    </w:p>
    <w:p w14:paraId="68188CD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立案审查调查决定应当向被审查调查人宣布，并向被审查调查人所在党委（党组）主要负责人通报。</w:t>
      </w:r>
    </w:p>
    <w:p w14:paraId="10DF421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第三十九条　对涉嫌严重违纪或者职务违法、职务犯罪人员立案审查调查，纪检监察机关主要负责人应当主持召开由纪检监察机关相关负责人参加的专题会议，研究批准审查调查方案。</w:t>
      </w:r>
    </w:p>
    <w:p w14:paraId="5FF6174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纪检监察机关相关负责人批准成立审查调查组，确定审查调查谈话方案、</w:t>
      </w:r>
      <w:proofErr w:type="gramStart"/>
      <w:r w:rsidRPr="00D059A8">
        <w:rPr>
          <w:rFonts w:ascii="Microsoft Yahei" w:eastAsia="宋体" w:hAnsi="Microsoft Yahei" w:cs="宋体"/>
          <w:color w:val="000000"/>
          <w:kern w:val="0"/>
          <w:sz w:val="27"/>
          <w:szCs w:val="27"/>
        </w:rPr>
        <w:t>外查方案</w:t>
      </w:r>
      <w:proofErr w:type="gramEnd"/>
      <w:r w:rsidRPr="00D059A8">
        <w:rPr>
          <w:rFonts w:ascii="Microsoft Yahei" w:eastAsia="宋体" w:hAnsi="Microsoft Yahei" w:cs="宋体"/>
          <w:color w:val="000000"/>
          <w:kern w:val="0"/>
          <w:sz w:val="27"/>
          <w:szCs w:val="27"/>
        </w:rPr>
        <w:t>，审批重要信息查询、涉案财物查扣等事项。</w:t>
      </w:r>
    </w:p>
    <w:p w14:paraId="7EE728B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监督检查、审查调查部门主要负责人组织研究提出审查调查谈话方案、</w:t>
      </w:r>
      <w:proofErr w:type="gramStart"/>
      <w:r w:rsidRPr="00D059A8">
        <w:rPr>
          <w:rFonts w:ascii="Microsoft Yahei" w:eastAsia="宋体" w:hAnsi="Microsoft Yahei" w:cs="宋体"/>
          <w:color w:val="000000"/>
          <w:kern w:val="0"/>
          <w:sz w:val="27"/>
          <w:szCs w:val="27"/>
        </w:rPr>
        <w:t>外查方案</w:t>
      </w:r>
      <w:proofErr w:type="gramEnd"/>
      <w:r w:rsidRPr="00D059A8">
        <w:rPr>
          <w:rFonts w:ascii="Microsoft Yahei" w:eastAsia="宋体" w:hAnsi="Microsoft Yahei" w:cs="宋体"/>
          <w:color w:val="000000"/>
          <w:kern w:val="0"/>
          <w:sz w:val="27"/>
          <w:szCs w:val="27"/>
        </w:rPr>
        <w:t>和处置意见建议，审批一般信息查询，对调查取证审核把关。</w:t>
      </w:r>
    </w:p>
    <w:p w14:paraId="0511402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审查调查组组长应当严格执行审查调查方案，不得擅自更改；以书面形式报告审查调查进展情况，遇有重要事项及时请示。</w:t>
      </w:r>
    </w:p>
    <w:p w14:paraId="01D806F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第四十条　审查调查组可以依照党章党规和监察法，经审批进行谈话、讯问、询问、留置、查询、冻结、搜查、调取、查封、扣押（暂扣、封存）、勘验检查、鉴定，提请有关机关采取技术调查、通缉、限制出境等措施。</w:t>
      </w:r>
    </w:p>
    <w:p w14:paraId="578F2A6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承办部门应当建立台账，记录使用措施情况，向案件监督管理部门定期备案。</w:t>
      </w:r>
    </w:p>
    <w:p w14:paraId="2A5AD65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案件监督管理部门应当核对检查，定期汇总重要措施使用情况并报告纪委监委领导和上一级纪检监察机关，发现违规违纪违法使用措施的，区分不同情况进行处理，防止擅自扩大范围、延长时限。</w:t>
      </w:r>
    </w:p>
    <w:p w14:paraId="79DD8A1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第四十一条　需要对被审查调查人采取留置措施的，应当依据监察法进行，在</w:t>
      </w:r>
      <w:r w:rsidRPr="00D059A8">
        <w:rPr>
          <w:rFonts w:ascii="Microsoft Yahei" w:eastAsia="宋体" w:hAnsi="Microsoft Yahei" w:cs="宋体"/>
          <w:color w:val="000000"/>
          <w:kern w:val="0"/>
          <w:sz w:val="27"/>
          <w:szCs w:val="27"/>
        </w:rPr>
        <w:t>24</w:t>
      </w:r>
      <w:r w:rsidRPr="00D059A8">
        <w:rPr>
          <w:rFonts w:ascii="Microsoft Yahei" w:eastAsia="宋体" w:hAnsi="Microsoft Yahei" w:cs="宋体"/>
          <w:color w:val="000000"/>
          <w:kern w:val="0"/>
          <w:sz w:val="27"/>
          <w:szCs w:val="27"/>
        </w:rPr>
        <w:t>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14:paraId="43068C7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第四十二条　审查调查工作应当依照规定由两人以上进行，按照规定出示证件，出具书面通知。</w:t>
      </w:r>
    </w:p>
    <w:p w14:paraId="6D466BA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第四十三条　立案审查调查方案批准后，应当由纪检监察机关相关负责人或者部门负责人与被审查调查人谈话，宣布立案决定，讲明党的政策和纪律，要求被审查调查人端正态度、配合审查调查。</w:t>
      </w:r>
    </w:p>
    <w:p w14:paraId="419C734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审查调查应当充分听取被审查调查人陈述，保障其饮食、休息，提供医疗服务，确保安全。严格禁止使用违反党章党规党纪和国家法</w:t>
      </w:r>
      <w:r w:rsidRPr="00D059A8">
        <w:rPr>
          <w:rFonts w:ascii="Microsoft Yahei" w:eastAsia="宋体" w:hAnsi="Microsoft Yahei" w:cs="宋体"/>
          <w:color w:val="000000"/>
          <w:kern w:val="0"/>
          <w:sz w:val="27"/>
          <w:szCs w:val="27"/>
        </w:rPr>
        <w:lastRenderedPageBreak/>
        <w:t>律的手段，严禁逼供、诱供、侮辱、打骂、虐待、体罚或者变相体罚。</w:t>
      </w:r>
    </w:p>
    <w:p w14:paraId="2A00539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第四十四条　审查调查期间，对被审查调查人以同志相称，安排学习党章党规党纪以及相关法律法规，开展理想信念宗旨教育，通过深入细致的思想政治工作，促使其深刻反省、认识错误、交代问题，写出忏悔反思材料。</w:t>
      </w:r>
    </w:p>
    <w:p w14:paraId="6992F8E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第四十五条　</w:t>
      </w:r>
      <w:proofErr w:type="gramStart"/>
      <w:r w:rsidRPr="00D059A8">
        <w:rPr>
          <w:rFonts w:ascii="Microsoft Yahei" w:eastAsia="宋体" w:hAnsi="Microsoft Yahei" w:cs="宋体"/>
          <w:color w:val="000000"/>
          <w:kern w:val="0"/>
          <w:sz w:val="27"/>
          <w:szCs w:val="27"/>
        </w:rPr>
        <w:t>外查工作</w:t>
      </w:r>
      <w:proofErr w:type="gramEnd"/>
      <w:r w:rsidRPr="00D059A8">
        <w:rPr>
          <w:rFonts w:ascii="Microsoft Yahei" w:eastAsia="宋体" w:hAnsi="Microsoft Yahei" w:cs="宋体"/>
          <w:color w:val="000000"/>
          <w:kern w:val="0"/>
          <w:sz w:val="27"/>
          <w:szCs w:val="27"/>
        </w:rPr>
        <w:t>必须严格按照</w:t>
      </w:r>
      <w:proofErr w:type="gramStart"/>
      <w:r w:rsidRPr="00D059A8">
        <w:rPr>
          <w:rFonts w:ascii="Microsoft Yahei" w:eastAsia="宋体" w:hAnsi="Microsoft Yahei" w:cs="宋体"/>
          <w:color w:val="000000"/>
          <w:kern w:val="0"/>
          <w:sz w:val="27"/>
          <w:szCs w:val="27"/>
        </w:rPr>
        <w:t>外查方</w:t>
      </w:r>
      <w:proofErr w:type="gramEnd"/>
      <w:r w:rsidRPr="00D059A8">
        <w:rPr>
          <w:rFonts w:ascii="Microsoft Yahei" w:eastAsia="宋体" w:hAnsi="Microsoft Yahei" w:cs="宋体"/>
          <w:color w:val="000000"/>
          <w:kern w:val="0"/>
          <w:sz w:val="27"/>
          <w:szCs w:val="27"/>
        </w:rPr>
        <w:t>案执行，不得随意扩大审查调查范围、变更审查调查对象和事项，重要事项应当及时请示报告。</w:t>
      </w:r>
    </w:p>
    <w:p w14:paraId="4662BEB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w:t>
      </w:r>
      <w:proofErr w:type="gramStart"/>
      <w:r w:rsidRPr="00D059A8">
        <w:rPr>
          <w:rFonts w:ascii="Microsoft Yahei" w:eastAsia="宋体" w:hAnsi="Microsoft Yahei" w:cs="宋体"/>
          <w:color w:val="000000"/>
          <w:kern w:val="0"/>
          <w:sz w:val="27"/>
          <w:szCs w:val="27"/>
        </w:rPr>
        <w:t>外查工作</w:t>
      </w:r>
      <w:proofErr w:type="gramEnd"/>
      <w:r w:rsidRPr="00D059A8">
        <w:rPr>
          <w:rFonts w:ascii="Microsoft Yahei" w:eastAsia="宋体" w:hAnsi="Microsoft Yahei" w:cs="宋体"/>
          <w:color w:val="000000"/>
          <w:kern w:val="0"/>
          <w:sz w:val="27"/>
          <w:szCs w:val="27"/>
        </w:rPr>
        <w:t>期间，未经批准，监督执纪人员不得单独接触任何涉案人员及其特定关系人，不得擅自采取审查调查措施，不得从事</w:t>
      </w:r>
      <w:proofErr w:type="gramStart"/>
      <w:r w:rsidRPr="00D059A8">
        <w:rPr>
          <w:rFonts w:ascii="Microsoft Yahei" w:eastAsia="宋体" w:hAnsi="Microsoft Yahei" w:cs="宋体"/>
          <w:color w:val="000000"/>
          <w:kern w:val="0"/>
          <w:sz w:val="27"/>
          <w:szCs w:val="27"/>
        </w:rPr>
        <w:t>与外查事</w:t>
      </w:r>
      <w:proofErr w:type="gramEnd"/>
      <w:r w:rsidRPr="00D059A8">
        <w:rPr>
          <w:rFonts w:ascii="Microsoft Yahei" w:eastAsia="宋体" w:hAnsi="Microsoft Yahei" w:cs="宋体"/>
          <w:color w:val="000000"/>
          <w:kern w:val="0"/>
          <w:sz w:val="27"/>
          <w:szCs w:val="27"/>
        </w:rPr>
        <w:t>项无关的活动。</w:t>
      </w:r>
    </w:p>
    <w:p w14:paraId="553AFFF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第四十六条　纪检监察机关应当严格依规依纪依法收集、鉴别证据，做到全面、客观，形成相互印证、完整稳定的证据链。</w:t>
      </w:r>
    </w:p>
    <w:p w14:paraId="537A9B3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w:t>
      </w:r>
      <w:proofErr w:type="gramStart"/>
      <w:r w:rsidRPr="00D059A8">
        <w:rPr>
          <w:rFonts w:ascii="Microsoft Yahei" w:eastAsia="宋体" w:hAnsi="Microsoft Yahei" w:cs="宋体"/>
          <w:color w:val="000000"/>
          <w:kern w:val="0"/>
          <w:sz w:val="27"/>
          <w:szCs w:val="27"/>
        </w:rPr>
        <w:t>据必须</w:t>
      </w:r>
      <w:proofErr w:type="gramEnd"/>
      <w:r w:rsidRPr="00D059A8">
        <w:rPr>
          <w:rFonts w:ascii="Microsoft Yahei" w:eastAsia="宋体" w:hAnsi="Microsoft Yahei" w:cs="宋体"/>
          <w:color w:val="000000"/>
          <w:kern w:val="0"/>
          <w:sz w:val="27"/>
          <w:szCs w:val="27"/>
        </w:rPr>
        <w:t>及时交审查调查组统一保管。</w:t>
      </w:r>
    </w:p>
    <w:p w14:paraId="21A284A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严禁以威胁、引诱、欺骗以及其他违规违纪违法方式收集证据；严禁隐匿、损毁、篡改、伪造证据。</w:t>
      </w:r>
    </w:p>
    <w:p w14:paraId="72C88A9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第四十七条　查封、扣押（暂扣、封存）、冻结、移交涉案财物，应当严格履行审批手续。</w:t>
      </w:r>
    </w:p>
    <w:p w14:paraId="127956A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执行查封、扣押（暂扣、封存）措施，监督执纪人员应当会同原财物持有人或者保管人、见证人，当面逐一拍照、登记、编号，现场填写登记表，由在场人员签名。对价值不明物品应当及时鉴定，专门封存保管。</w:t>
      </w:r>
    </w:p>
    <w:p w14:paraId="53FD834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纪检监察机关应当设立专用账户、专门场所，指定专门人员保管涉案财物，严格履行交接、调取手续，定期对账核实。严禁私自占有、处置涉案财物及其</w:t>
      </w:r>
      <w:proofErr w:type="gramStart"/>
      <w:r w:rsidRPr="00D059A8">
        <w:rPr>
          <w:rFonts w:ascii="Microsoft Yahei" w:eastAsia="宋体" w:hAnsi="Microsoft Yahei" w:cs="宋体"/>
          <w:color w:val="000000"/>
          <w:kern w:val="0"/>
          <w:sz w:val="27"/>
          <w:szCs w:val="27"/>
        </w:rPr>
        <w:t>孳</w:t>
      </w:r>
      <w:proofErr w:type="gramEnd"/>
      <w:r w:rsidRPr="00D059A8">
        <w:rPr>
          <w:rFonts w:ascii="Microsoft Yahei" w:eastAsia="宋体" w:hAnsi="Microsoft Yahei" w:cs="宋体"/>
          <w:color w:val="000000"/>
          <w:kern w:val="0"/>
          <w:sz w:val="27"/>
          <w:szCs w:val="27"/>
        </w:rPr>
        <w:t>息。</w:t>
      </w:r>
    </w:p>
    <w:p w14:paraId="3FA13ED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第四十八条　对涉嫌严重违纪或者职务违法、职务犯罪问题的审查调查谈话、搜查、查封、扣押（暂扣、封存）涉案财物等重要取证工作应当全过程进行录音录像，并妥善保管，及时归档，案件监督管理部门定期核查。</w:t>
      </w:r>
    </w:p>
    <w:p w14:paraId="27F56D7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14:paraId="0D76400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第五十条　监督检查、审查调查部门主要负责人、分管领导应当定期检查审查调查期间的录音录像、谈话笔录、涉案财物登记资料，发现问题及时纠正并报告。</w:t>
      </w:r>
    </w:p>
    <w:p w14:paraId="0C826046"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纪检监察机关相关负责人应当通过调取录音录像等方式，加强对审查调查全过程的监督。</w:t>
      </w:r>
    </w:p>
    <w:p w14:paraId="00B4253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第五十一条　查明涉嫌违纪或者职务违法、职务犯罪问题后，审查调查组应当撰写事实材料，与被审查调查人见面，听取意见。被审查调查人应当在事实材料上签署意见，对签署不同意见或者拒不签署意见的，审查调查组应当</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说明或者注明情况。</w:t>
      </w:r>
    </w:p>
    <w:p w14:paraId="1A0462E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14:paraId="3553336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对审查调查过程中发现的重要问题和意见建议，应当形成专题报告。</w:t>
      </w:r>
    </w:p>
    <w:p w14:paraId="53E7C29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第五十二条　审查调查报告以及忏悔反思材料，违纪或者职务违法、职务犯罪事实材料，涉案财物报告等，应当按程序报纪检监察机关主要负责人批准，连同全部证据和程序材料，依照规定移送审理。</w:t>
      </w:r>
    </w:p>
    <w:p w14:paraId="7D20AD3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审查调查全过程形成的材料</w:t>
      </w:r>
      <w:proofErr w:type="gramStart"/>
      <w:r w:rsidRPr="00D059A8">
        <w:rPr>
          <w:rFonts w:ascii="Microsoft Yahei" w:eastAsia="宋体" w:hAnsi="Microsoft Yahei" w:cs="宋体"/>
          <w:color w:val="000000"/>
          <w:kern w:val="0"/>
          <w:sz w:val="27"/>
          <w:szCs w:val="27"/>
        </w:rPr>
        <w:t>应当案</w:t>
      </w:r>
      <w:proofErr w:type="gramEnd"/>
      <w:r w:rsidRPr="00D059A8">
        <w:rPr>
          <w:rFonts w:ascii="Microsoft Yahei" w:eastAsia="宋体" w:hAnsi="Microsoft Yahei" w:cs="宋体"/>
          <w:color w:val="000000"/>
          <w:kern w:val="0"/>
          <w:sz w:val="27"/>
          <w:szCs w:val="27"/>
        </w:rPr>
        <w:t>结卷成、事毕归档。</w:t>
      </w:r>
    </w:p>
    <w:p w14:paraId="69A34D9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第八章　审理</w:t>
      </w:r>
    </w:p>
    <w:p w14:paraId="38E5401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第五十三条　纪检监察机关应当对涉嫌违纪或者违法、犯罪案件严格依规依纪依法审核把关，提出纪律处理或者处分的意见，做到事实清楚、证据确凿、定性准确、处理恰当、手续完备、程序合</w:t>
      </w:r>
      <w:proofErr w:type="gramStart"/>
      <w:r w:rsidRPr="00D059A8">
        <w:rPr>
          <w:rFonts w:ascii="Microsoft Yahei" w:eastAsia="宋体" w:hAnsi="Microsoft Yahei" w:cs="宋体"/>
          <w:color w:val="000000"/>
          <w:kern w:val="0"/>
          <w:sz w:val="27"/>
          <w:szCs w:val="27"/>
        </w:rPr>
        <w:t>规</w:t>
      </w:r>
      <w:proofErr w:type="gramEnd"/>
      <w:r w:rsidRPr="00D059A8">
        <w:rPr>
          <w:rFonts w:ascii="Microsoft Yahei" w:eastAsia="宋体" w:hAnsi="Microsoft Yahei" w:cs="宋体"/>
          <w:color w:val="000000"/>
          <w:kern w:val="0"/>
          <w:sz w:val="27"/>
          <w:szCs w:val="27"/>
        </w:rPr>
        <w:t>。</w:t>
      </w:r>
    </w:p>
    <w:p w14:paraId="4DD8E48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纪律处理或者处分必须坚持民主集中制原则，集体讨论决定，不允许任何个人或者少数人决定和批准。</w:t>
      </w:r>
    </w:p>
    <w:p w14:paraId="14C4335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14:paraId="45F3373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第五十五条　审理工作按照以下程序进行：</w:t>
      </w:r>
    </w:p>
    <w:p w14:paraId="1E9A67A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（一）案件审理部门收到审查调查报告后，经审核符合移送条件的予以受理，不符合移送条件的可以暂缓受理或者不予受理。</w:t>
      </w:r>
    </w:p>
    <w:p w14:paraId="2486C19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14:paraId="60BC99F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（三）案件审理部门受理案件后，应当成立由两人以上组成的审理组，全面审理案卷材料，提出审理意见。</w:t>
      </w:r>
      <w:r w:rsidRPr="00D059A8">
        <w:rPr>
          <w:rFonts w:ascii="Microsoft Yahei" w:eastAsia="宋体" w:hAnsi="Microsoft Yahei" w:cs="宋体"/>
          <w:color w:val="000000"/>
          <w:kern w:val="0"/>
          <w:sz w:val="27"/>
          <w:szCs w:val="27"/>
        </w:rPr>
        <w:t> </w:t>
      </w:r>
    </w:p>
    <w:p w14:paraId="3E6C4F3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（四）坚持集体审议原则，在民主讨论基础上形成处理意见；对争议较大的应当及时报告，形成一致意见后再</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决定。案件审理部门根据案件审理情况，应当与被审查调查人谈话，核对违纪或者职务违法、职务犯罪事实，听取辩解意见，了解有关情况。</w:t>
      </w:r>
    </w:p>
    <w:p w14:paraId="5C287FD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（五）对主要事实不清、证据不足的，经纪检监察机关主要负责人批准，退回监督检查、审查调查部门重新审查调查；需要补充完善</w:t>
      </w:r>
      <w:r w:rsidRPr="00D059A8">
        <w:rPr>
          <w:rFonts w:ascii="Microsoft Yahei" w:eastAsia="宋体" w:hAnsi="Microsoft Yahei" w:cs="宋体"/>
          <w:color w:val="000000"/>
          <w:kern w:val="0"/>
          <w:sz w:val="27"/>
          <w:szCs w:val="27"/>
        </w:rPr>
        <w:lastRenderedPageBreak/>
        <w:t>证据的，经纪检监察机关相关负责人批准，退回监督检查、审查调查部门补充审查调查。</w:t>
      </w:r>
    </w:p>
    <w:p w14:paraId="18BD738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14:paraId="37052D9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对给予同级党委委员、候补委员，同级纪委委员、监委委员处分的，在同级党委审议前，应当与上级纪委监委沟通并形成处理意见。</w:t>
      </w:r>
    </w:p>
    <w:p w14:paraId="5CB32B9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审理工作应当在受理之日起</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个月内完成，重大复杂案件经批准可以适当延长。</w:t>
      </w:r>
    </w:p>
    <w:p w14:paraId="609BEDA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14:paraId="58F85F6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处分决定</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后，纪检监察机关应当通知受处分党员所在党委（党组），抄送同级党委组织部门，并依照规定在</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个月内向其所在党的基层组织中的全体党员以及本人宣布。处分决定执行情况应当及时报告。</w:t>
      </w:r>
    </w:p>
    <w:p w14:paraId="4B6FEBE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第五十七条　被审查调查人涉嫌职务犯罪的，应当由案件监督管理部门协调办理移送司法机关事宜。对于采取留置措施的案件，在人民检察院对犯罪嫌疑人先行拘留后，留置措施自动解除。</w:t>
      </w:r>
    </w:p>
    <w:p w14:paraId="1FBA94D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案件移送司法机关后，审查调查部门应当跟踪了解处理情况，发现问题及时报告，不得违规过问、干预处理工作。</w:t>
      </w:r>
    </w:p>
    <w:p w14:paraId="53ED3A0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审理工作完成后，对涉及的其他问题线索，经批准应当及时移送有关纪检监察机关处置。</w:t>
      </w:r>
    </w:p>
    <w:p w14:paraId="4ED8C9C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第五十八条　对被审查调查人违规违纪违法所得财物，应当依规依纪依法予以收缴、责令退赔或者登记上交。</w:t>
      </w:r>
    </w:p>
    <w:p w14:paraId="6DC2CFC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对涉嫌职务犯罪所得财物，应当随案移送司法机关。</w:t>
      </w:r>
    </w:p>
    <w:p w14:paraId="65AB083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对经认定不属于违规违纪违法所得的，应当在案件审结后依规依纪依法予以返还，并办理签收手续。</w:t>
      </w:r>
    </w:p>
    <w:p w14:paraId="6D674C3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第五十九条　对不服处分决定的申诉，由批准或者决定处分的党委（党组）或者纪检监察机关受理；需要复议复查的，由纪检监察机关相关负责人批准后受理。</w:t>
      </w:r>
    </w:p>
    <w:p w14:paraId="2EE4E90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申诉办理部门成立复查组，调阅原案案卷，必要时可以进行取证，经集体研究后，提出办理意见，报纪检监察机关相关负责人批准或者纪委常委会会议研究决定，</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复议复查决定。决定应当告知申诉人，抄送相关单位，并在一定范围内宣布。</w:t>
      </w:r>
    </w:p>
    <w:p w14:paraId="1ECD5B6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坚持复议复查与审查审理分离，原案审查、审理人员不得参与复议复查。</w:t>
      </w:r>
    </w:p>
    <w:p w14:paraId="4737994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复议复查工作应当在</w:t>
      </w:r>
      <w:r w:rsidRPr="00D059A8">
        <w:rPr>
          <w:rFonts w:ascii="Microsoft Yahei" w:eastAsia="宋体" w:hAnsi="Microsoft Yahei" w:cs="宋体"/>
          <w:color w:val="000000"/>
          <w:kern w:val="0"/>
          <w:sz w:val="27"/>
          <w:szCs w:val="27"/>
        </w:rPr>
        <w:t>3</w:t>
      </w:r>
      <w:r w:rsidRPr="00D059A8">
        <w:rPr>
          <w:rFonts w:ascii="Microsoft Yahei" w:eastAsia="宋体" w:hAnsi="Microsoft Yahei" w:cs="宋体"/>
          <w:color w:val="000000"/>
          <w:kern w:val="0"/>
          <w:sz w:val="27"/>
          <w:szCs w:val="27"/>
        </w:rPr>
        <w:t>个月内办结。</w:t>
      </w:r>
    </w:p>
    <w:p w14:paraId="3AFF974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lastRenderedPageBreak/>
        <w:t xml:space="preserve">　　第九章　监督管理</w:t>
      </w:r>
    </w:p>
    <w:p w14:paraId="7A5C376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第六十条　纪检监察机关应当严格依照党内法规和国家法律，在行使权力上慎之又慎，在自我约束上严之又严，强化自我监督，健全内控机制，自觉接受党内监督、社会监督、群众监督，确保权力受到严格约束，坚决防止</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灯下黑</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w:t>
      </w:r>
    </w:p>
    <w:p w14:paraId="3EC5F00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纪检监察机关应当加强对监督执纪工作的领导，切实履行自身建设主体责任，严格教育、管理、监督，使纪检监察干部成为严守纪律、改进作风、拒腐防变的表率。</w:t>
      </w:r>
    </w:p>
    <w:p w14:paraId="4A967B16"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第六十一条　纪检监察机关应当严格干部准入制度，严把政治安全关，纪检监察干部必须忠诚坚定、担当尽责、遵纪守法、清正廉洁，具备履行职责的基本条件。</w:t>
      </w:r>
    </w:p>
    <w:p w14:paraId="09FCD177"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第六十二条　纪检监察机关应当加强党的政治建设、思想建设、组织建设，突出政治功能，强化政治引领。审查调查组有正式党员</w:t>
      </w:r>
      <w:r w:rsidRPr="00D059A8">
        <w:rPr>
          <w:rFonts w:ascii="Microsoft Yahei" w:eastAsia="宋体" w:hAnsi="Microsoft Yahei" w:cs="宋体"/>
          <w:color w:val="000000"/>
          <w:kern w:val="0"/>
          <w:sz w:val="27"/>
          <w:szCs w:val="27"/>
        </w:rPr>
        <w:t>3</w:t>
      </w:r>
      <w:r w:rsidRPr="00D059A8">
        <w:rPr>
          <w:rFonts w:ascii="Microsoft Yahei" w:eastAsia="宋体" w:hAnsi="Microsoft Yahei" w:cs="宋体"/>
          <w:color w:val="000000"/>
          <w:kern w:val="0"/>
          <w:sz w:val="27"/>
          <w:szCs w:val="27"/>
        </w:rPr>
        <w:t>人以上的，应当设立临时党支部，加强对审查调查组成员的教育、管理、监督，开展政策理论学习，做好思想政治工作，及时发现问题、进行批评纠正，发挥战斗堡垒作用。</w:t>
      </w:r>
    </w:p>
    <w:p w14:paraId="42FC66DF"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第六十三条　纪检监察机关应当加强干部队伍作风建设，树立依规依法、纪律严明、作风深入、工作扎实、谦虚谨慎、秉公执纪的良好形象，力戒形式主义、官僚主义，力戒特权思想，</w:t>
      </w:r>
      <w:proofErr w:type="gramStart"/>
      <w:r w:rsidRPr="00D059A8">
        <w:rPr>
          <w:rFonts w:ascii="Microsoft Yahei" w:eastAsia="宋体" w:hAnsi="Microsoft Yahei" w:cs="宋体"/>
          <w:color w:val="000000"/>
          <w:kern w:val="0"/>
          <w:sz w:val="27"/>
          <w:szCs w:val="27"/>
        </w:rPr>
        <w:t>力戒口</w:t>
      </w:r>
      <w:proofErr w:type="gramEnd"/>
      <w:r w:rsidRPr="00D059A8">
        <w:rPr>
          <w:rFonts w:ascii="Microsoft Yahei" w:eastAsia="宋体" w:hAnsi="Microsoft Yahei" w:cs="宋体"/>
          <w:color w:val="000000"/>
          <w:kern w:val="0"/>
          <w:sz w:val="27"/>
          <w:szCs w:val="27"/>
        </w:rPr>
        <w:t>大气粗、颐指气使，不断提高思想政治水平和把握政策能力，建设让党放心、人民信赖的纪检监察干部队伍。</w:t>
      </w:r>
    </w:p>
    <w:p w14:paraId="68034C0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第六十四条　对纪检监察干部打听案情、过问案件、说情干预的，受请托人应当向审查调查组组长和监督检查、审查调查部门主要负责人报告并登记备案。</w:t>
      </w:r>
    </w:p>
    <w:p w14:paraId="6188B2A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14:paraId="5439E7F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14:paraId="4C85A76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14:paraId="3E741A19"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第六十七条　监督执纪人员应当严格执行保密制度，控制审查调查工作事项知悉范围和时间，不准私自留存、隐匿、查阅、摘抄、复制、携带问题线索和涉案资料，严禁泄露审查调查工作情况。</w:t>
      </w:r>
    </w:p>
    <w:p w14:paraId="0719F85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审查调查组成员工作期间，应当使用专用手机、电脑、电子设备和存储介质，实行编号管理，审查调查工作结束后收回检查。</w:t>
      </w:r>
    </w:p>
    <w:p w14:paraId="0A58F17C"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汇报案情、传递审查调查材料应当使用加密设施，携带案卷材料应当专人专车、卷不离身。</w:t>
      </w:r>
    </w:p>
    <w:p w14:paraId="1134C74A"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第六十八条　纪检监察机关相关涉密人员离岗离职后，应当遵守</w:t>
      </w:r>
      <w:proofErr w:type="gramStart"/>
      <w:r w:rsidRPr="00D059A8">
        <w:rPr>
          <w:rFonts w:ascii="Microsoft Yahei" w:eastAsia="宋体" w:hAnsi="Microsoft Yahei" w:cs="宋体"/>
          <w:color w:val="000000"/>
          <w:kern w:val="0"/>
          <w:sz w:val="27"/>
          <w:szCs w:val="27"/>
        </w:rPr>
        <w:t>脱密期</w:t>
      </w:r>
      <w:proofErr w:type="gramEnd"/>
      <w:r w:rsidRPr="00D059A8">
        <w:rPr>
          <w:rFonts w:ascii="Microsoft Yahei" w:eastAsia="宋体" w:hAnsi="Microsoft Yahei" w:cs="宋体"/>
          <w:color w:val="000000"/>
          <w:kern w:val="0"/>
          <w:sz w:val="27"/>
          <w:szCs w:val="27"/>
        </w:rPr>
        <w:t>管理规定，严格履行保密义务，不得泄露相关秘密。</w:t>
      </w:r>
    </w:p>
    <w:p w14:paraId="30CE1FED"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监督执纪人员辞职、退休</w:t>
      </w:r>
      <w:r w:rsidRPr="00D059A8">
        <w:rPr>
          <w:rFonts w:ascii="Microsoft Yahei" w:eastAsia="宋体" w:hAnsi="Microsoft Yahei" w:cs="宋体"/>
          <w:color w:val="000000"/>
          <w:kern w:val="0"/>
          <w:sz w:val="27"/>
          <w:szCs w:val="27"/>
        </w:rPr>
        <w:t>3</w:t>
      </w:r>
      <w:r w:rsidRPr="00D059A8">
        <w:rPr>
          <w:rFonts w:ascii="Microsoft Yahei" w:eastAsia="宋体" w:hAnsi="Microsoft Yahei" w:cs="宋体"/>
          <w:color w:val="000000"/>
          <w:kern w:val="0"/>
          <w:sz w:val="27"/>
          <w:szCs w:val="27"/>
        </w:rPr>
        <w:t>年内，不得从事与纪检监察和司法工作相关联、可能发生利益冲突的职业。</w:t>
      </w:r>
    </w:p>
    <w:p w14:paraId="6EAB89D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第六十九条　纪检监察机关开展谈话应当做到全程可控。谈话前做好风险评估、医疗保障、安全防范工作以及应对突发事件的预案；谈话中及时</w:t>
      </w:r>
      <w:proofErr w:type="gramStart"/>
      <w:r w:rsidRPr="00D059A8">
        <w:rPr>
          <w:rFonts w:ascii="Microsoft Yahei" w:eastAsia="宋体" w:hAnsi="Microsoft Yahei" w:cs="宋体"/>
          <w:color w:val="000000"/>
          <w:kern w:val="0"/>
          <w:sz w:val="27"/>
          <w:szCs w:val="27"/>
        </w:rPr>
        <w:t>研</w:t>
      </w:r>
      <w:proofErr w:type="gramEnd"/>
      <w:r w:rsidRPr="00D059A8">
        <w:rPr>
          <w:rFonts w:ascii="Microsoft Yahei" w:eastAsia="宋体" w:hAnsi="Microsoft Yahei" w:cs="宋体"/>
          <w:color w:val="000000"/>
          <w:kern w:val="0"/>
          <w:sz w:val="27"/>
          <w:szCs w:val="27"/>
        </w:rPr>
        <w:t>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14:paraId="45D490B1"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第七十条　建立健全安全责任制，监督检查、审查调查部门主要负责人和审查调查组组长是审查调查</w:t>
      </w:r>
      <w:proofErr w:type="gramStart"/>
      <w:r w:rsidRPr="00D059A8">
        <w:rPr>
          <w:rFonts w:ascii="Microsoft Yahei" w:eastAsia="宋体" w:hAnsi="Microsoft Yahei" w:cs="宋体"/>
          <w:color w:val="000000"/>
          <w:kern w:val="0"/>
          <w:sz w:val="27"/>
          <w:szCs w:val="27"/>
        </w:rPr>
        <w:t>安全第一</w:t>
      </w:r>
      <w:proofErr w:type="gramEnd"/>
      <w:r w:rsidRPr="00D059A8">
        <w:rPr>
          <w:rFonts w:ascii="Microsoft Yahei" w:eastAsia="宋体" w:hAnsi="Microsoft Yahei" w:cs="宋体"/>
          <w:color w:val="000000"/>
          <w:kern w:val="0"/>
          <w:sz w:val="27"/>
          <w:szCs w:val="27"/>
        </w:rPr>
        <w:t>责任人，审查调查组应当指定专人担任安全员。被审查调查人发生安全事故的，应当在</w:t>
      </w:r>
      <w:r w:rsidRPr="00D059A8">
        <w:rPr>
          <w:rFonts w:ascii="Microsoft Yahei" w:eastAsia="宋体" w:hAnsi="Microsoft Yahei" w:cs="宋体"/>
          <w:color w:val="000000"/>
          <w:kern w:val="0"/>
          <w:sz w:val="27"/>
          <w:szCs w:val="27"/>
        </w:rPr>
        <w:t>24</w:t>
      </w:r>
      <w:r w:rsidRPr="00D059A8">
        <w:rPr>
          <w:rFonts w:ascii="Microsoft Yahei" w:eastAsia="宋体" w:hAnsi="Microsoft Yahei" w:cs="宋体"/>
          <w:color w:val="000000"/>
          <w:kern w:val="0"/>
          <w:sz w:val="27"/>
          <w:szCs w:val="27"/>
        </w:rPr>
        <w:t>小时内逐级上报至中央纪委，及时做好舆论引导。</w:t>
      </w:r>
    </w:p>
    <w:p w14:paraId="06BFB32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发生严重安全事故的，或者存在严重违规违纪违法行为的，省级纪检监察机关主要负责人应当向中央纪委</w:t>
      </w:r>
      <w:proofErr w:type="gramStart"/>
      <w:r w:rsidRPr="00D059A8">
        <w:rPr>
          <w:rFonts w:ascii="Microsoft Yahei" w:eastAsia="宋体" w:hAnsi="Microsoft Yahei" w:cs="宋体"/>
          <w:color w:val="000000"/>
          <w:kern w:val="0"/>
          <w:sz w:val="27"/>
          <w:szCs w:val="27"/>
        </w:rPr>
        <w:t>作出</w:t>
      </w:r>
      <w:proofErr w:type="gramEnd"/>
      <w:r w:rsidRPr="00D059A8">
        <w:rPr>
          <w:rFonts w:ascii="Microsoft Yahei" w:eastAsia="宋体" w:hAnsi="Microsoft Yahei" w:cs="宋体"/>
          <w:color w:val="000000"/>
          <w:kern w:val="0"/>
          <w:sz w:val="27"/>
          <w:szCs w:val="27"/>
        </w:rPr>
        <w:t>检讨，并予以通报、严肃问责追责。</w:t>
      </w:r>
    </w:p>
    <w:p w14:paraId="0348219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案件监督管理部门应当组织开展经常性检查和不定期抽查，发现问题及时报告并督促整改。</w:t>
      </w:r>
    </w:p>
    <w:p w14:paraId="013CF8C5"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14:paraId="1B20546B"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第七十二条　纪检监察机关在维护监督执纪工作纪律方面失职失责的，予以严肃问责。</w:t>
      </w:r>
    </w:p>
    <w:p w14:paraId="425355D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第七十三条　对案件处置出现重大失误，纪检监察干部涉嫌严重违纪或者职务违法、职务犯罪的，开展</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一案双查</w:t>
      </w:r>
      <w:r w:rsidRPr="00D059A8">
        <w:rPr>
          <w:rFonts w:ascii="Microsoft Yahei" w:eastAsia="宋体" w:hAnsi="Microsoft Yahei" w:cs="宋体"/>
          <w:color w:val="000000"/>
          <w:kern w:val="0"/>
          <w:sz w:val="27"/>
          <w:szCs w:val="27"/>
        </w:rPr>
        <w:t>”</w:t>
      </w:r>
      <w:r w:rsidRPr="00D059A8">
        <w:rPr>
          <w:rFonts w:ascii="Microsoft Yahei" w:eastAsia="宋体" w:hAnsi="Microsoft Yahei" w:cs="宋体"/>
          <w:color w:val="000000"/>
          <w:kern w:val="0"/>
          <w:sz w:val="27"/>
          <w:szCs w:val="27"/>
        </w:rPr>
        <w:t>，既追究直接责任，还应当严肃追究有关领导人员责任。</w:t>
      </w:r>
    </w:p>
    <w:p w14:paraId="12112962"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建立办案质量责任制，对滥用职权、失职失责造成严重后果的，实行终身问责。</w:t>
      </w:r>
    </w:p>
    <w:p w14:paraId="376D5198"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b/>
          <w:bCs/>
          <w:color w:val="000000"/>
          <w:kern w:val="0"/>
          <w:sz w:val="27"/>
          <w:szCs w:val="27"/>
        </w:rPr>
        <w:t xml:space="preserve">　　第十章　附则</w:t>
      </w:r>
    </w:p>
    <w:p w14:paraId="77E0088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第七十四条　各省（自治区、直辖市）党委、中央和国家机关工委可以根据本规则，结合工作实际，制定实施细则。</w:t>
      </w:r>
    </w:p>
    <w:p w14:paraId="68B370B0"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中央军事委员会可以根据本规则，制定相关规定。</w:t>
      </w:r>
    </w:p>
    <w:p w14:paraId="46F70DBE"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第七十五条　纪委监委派驻纪检监察组、纪检监察工委除执行本规则外，还应当执行党中央以及中央纪委相关规定。</w:t>
      </w:r>
    </w:p>
    <w:p w14:paraId="0ED70AE4"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t xml:space="preserve">　　国有企事业单位纪检监察机构结合实际执行本规则。</w:t>
      </w:r>
    </w:p>
    <w:p w14:paraId="6AC990A3" w14:textId="77777777" w:rsidR="00D059A8" w:rsidRPr="00D059A8" w:rsidRDefault="00D059A8" w:rsidP="00D059A8">
      <w:pPr>
        <w:widowControl/>
        <w:shd w:val="clear" w:color="auto" w:fill="FFFFFF"/>
        <w:wordWrap w:val="0"/>
        <w:jc w:val="left"/>
        <w:rPr>
          <w:rFonts w:ascii="Microsoft Yahei" w:eastAsia="宋体" w:hAnsi="Microsoft Yahei" w:cs="宋体"/>
          <w:color w:val="000000"/>
          <w:kern w:val="0"/>
          <w:sz w:val="30"/>
          <w:szCs w:val="30"/>
        </w:rPr>
      </w:pPr>
      <w:r w:rsidRPr="00D059A8">
        <w:rPr>
          <w:rFonts w:ascii="Microsoft Yahei" w:eastAsia="宋体" w:hAnsi="Microsoft Yahei" w:cs="宋体"/>
          <w:color w:val="000000"/>
          <w:kern w:val="0"/>
          <w:sz w:val="27"/>
          <w:szCs w:val="27"/>
        </w:rPr>
        <w:lastRenderedPageBreak/>
        <w:t xml:space="preserve">　　第七十六条　本规则由中央纪律检查委员会负责解释。</w:t>
      </w:r>
    </w:p>
    <w:p w14:paraId="3F9BD3AF" w14:textId="51BEA5D0" w:rsidR="00A26F6B" w:rsidRDefault="00D059A8" w:rsidP="00D059A8">
      <w:r w:rsidRPr="00D059A8">
        <w:rPr>
          <w:rFonts w:ascii="Microsoft Yahei" w:eastAsia="宋体" w:hAnsi="Microsoft Yahei" w:cs="宋体"/>
          <w:color w:val="000000"/>
          <w:kern w:val="0"/>
          <w:sz w:val="27"/>
          <w:szCs w:val="27"/>
        </w:rPr>
        <w:t xml:space="preserve">　　第七十七条　本规则自</w:t>
      </w:r>
      <w:r w:rsidRPr="00D059A8">
        <w:rPr>
          <w:rFonts w:ascii="Microsoft Yahei" w:eastAsia="宋体" w:hAnsi="Microsoft Yahei" w:cs="宋体"/>
          <w:color w:val="000000"/>
          <w:kern w:val="0"/>
          <w:sz w:val="27"/>
          <w:szCs w:val="27"/>
        </w:rPr>
        <w:t>2019</w:t>
      </w:r>
      <w:r w:rsidRPr="00D059A8">
        <w:rPr>
          <w:rFonts w:ascii="Microsoft Yahei" w:eastAsia="宋体" w:hAnsi="Microsoft Yahei" w:cs="宋体"/>
          <w:color w:val="000000"/>
          <w:kern w:val="0"/>
          <w:sz w:val="27"/>
          <w:szCs w:val="27"/>
        </w:rPr>
        <w:t>年</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月</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日起施行。</w:t>
      </w:r>
      <w:r w:rsidRPr="00D059A8">
        <w:rPr>
          <w:rFonts w:ascii="Microsoft Yahei" w:eastAsia="宋体" w:hAnsi="Microsoft Yahei" w:cs="宋体"/>
          <w:color w:val="000000"/>
          <w:kern w:val="0"/>
          <w:sz w:val="27"/>
          <w:szCs w:val="27"/>
        </w:rPr>
        <w:t>2017</w:t>
      </w:r>
      <w:r w:rsidRPr="00D059A8">
        <w:rPr>
          <w:rFonts w:ascii="Microsoft Yahei" w:eastAsia="宋体" w:hAnsi="Microsoft Yahei" w:cs="宋体"/>
          <w:color w:val="000000"/>
          <w:kern w:val="0"/>
          <w:sz w:val="27"/>
          <w:szCs w:val="27"/>
        </w:rPr>
        <w:t>年</w:t>
      </w:r>
      <w:r w:rsidRPr="00D059A8">
        <w:rPr>
          <w:rFonts w:ascii="Microsoft Yahei" w:eastAsia="宋体" w:hAnsi="Microsoft Yahei" w:cs="宋体"/>
          <w:color w:val="000000"/>
          <w:kern w:val="0"/>
          <w:sz w:val="27"/>
          <w:szCs w:val="27"/>
        </w:rPr>
        <w:t>1</w:t>
      </w:r>
      <w:r w:rsidRPr="00D059A8">
        <w:rPr>
          <w:rFonts w:ascii="Microsoft Yahei" w:eastAsia="宋体" w:hAnsi="Microsoft Yahei" w:cs="宋体"/>
          <w:color w:val="000000"/>
          <w:kern w:val="0"/>
          <w:sz w:val="27"/>
          <w:szCs w:val="27"/>
        </w:rPr>
        <w:t>月</w:t>
      </w:r>
      <w:r w:rsidRPr="00D059A8">
        <w:rPr>
          <w:rFonts w:ascii="Microsoft Yahei" w:eastAsia="宋体" w:hAnsi="Microsoft Yahei" w:cs="宋体"/>
          <w:color w:val="000000"/>
          <w:kern w:val="0"/>
          <w:sz w:val="27"/>
          <w:szCs w:val="27"/>
        </w:rPr>
        <w:t>15</w:t>
      </w:r>
      <w:r w:rsidRPr="00D059A8">
        <w:rPr>
          <w:rFonts w:ascii="Microsoft Yahei" w:eastAsia="宋体" w:hAnsi="Microsoft Yahei" w:cs="宋体"/>
          <w:color w:val="000000"/>
          <w:kern w:val="0"/>
          <w:sz w:val="27"/>
          <w:szCs w:val="27"/>
        </w:rPr>
        <w:t>日中央纪委印发的《中国共产党纪律检查机关监督执纪工作规则（试行）》同时废止。此前发布的其他有关纪检监察机关监督执纪工作的规定，凡与本规则不一致的，按照本规则执行。</w:t>
      </w:r>
    </w:p>
    <w:sectPr w:rsidR="00A26F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CC"/>
    <w:rsid w:val="00142DCC"/>
    <w:rsid w:val="00A26F6B"/>
    <w:rsid w:val="00D0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0C49"/>
  <w15:chartTrackingRefBased/>
  <w15:docId w15:val="{DC11B5F5-0CCE-4607-943C-FA18DEC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48170">
      <w:bodyDiv w:val="1"/>
      <w:marLeft w:val="0"/>
      <w:marRight w:val="0"/>
      <w:marTop w:val="0"/>
      <w:marBottom w:val="0"/>
      <w:divBdr>
        <w:top w:val="none" w:sz="0" w:space="0" w:color="auto"/>
        <w:left w:val="none" w:sz="0" w:space="0" w:color="auto"/>
        <w:bottom w:val="none" w:sz="0" w:space="0" w:color="auto"/>
        <w:right w:val="none" w:sz="0" w:space="0" w:color="auto"/>
      </w:divBdr>
      <w:divsChild>
        <w:div w:id="54664130">
          <w:marLeft w:val="0"/>
          <w:marRight w:val="0"/>
          <w:marTop w:val="0"/>
          <w:marBottom w:val="0"/>
          <w:divBdr>
            <w:top w:val="none" w:sz="0" w:space="0" w:color="auto"/>
            <w:left w:val="none" w:sz="0" w:space="0" w:color="auto"/>
            <w:bottom w:val="none" w:sz="0" w:space="0" w:color="auto"/>
            <w:right w:val="none" w:sz="0" w:space="0" w:color="auto"/>
          </w:divBdr>
          <w:divsChild>
            <w:div w:id="2009140235">
              <w:marLeft w:val="0"/>
              <w:marRight w:val="0"/>
              <w:marTop w:val="0"/>
              <w:marBottom w:val="0"/>
              <w:divBdr>
                <w:top w:val="none" w:sz="0" w:space="0" w:color="auto"/>
                <w:left w:val="none" w:sz="0" w:space="0" w:color="auto"/>
                <w:bottom w:val="none" w:sz="0" w:space="0" w:color="auto"/>
                <w:right w:val="none" w:sz="0" w:space="0" w:color="auto"/>
              </w:divBdr>
              <w:divsChild>
                <w:div w:id="2111122738">
                  <w:marLeft w:val="0"/>
                  <w:marRight w:val="0"/>
                  <w:marTop w:val="0"/>
                  <w:marBottom w:val="0"/>
                  <w:divBdr>
                    <w:top w:val="none" w:sz="0" w:space="0" w:color="auto"/>
                    <w:left w:val="none" w:sz="0" w:space="0" w:color="auto"/>
                    <w:bottom w:val="none" w:sz="0" w:space="0" w:color="auto"/>
                    <w:right w:val="none" w:sz="0" w:space="0" w:color="auto"/>
                  </w:divBdr>
                  <w:divsChild>
                    <w:div w:id="44068271">
                      <w:marLeft w:val="0"/>
                      <w:marRight w:val="0"/>
                      <w:marTop w:val="0"/>
                      <w:marBottom w:val="0"/>
                      <w:divBdr>
                        <w:top w:val="none" w:sz="0" w:space="0" w:color="auto"/>
                        <w:left w:val="none" w:sz="0" w:space="0" w:color="auto"/>
                        <w:bottom w:val="none" w:sz="0" w:space="0" w:color="auto"/>
                        <w:right w:val="none" w:sz="0" w:space="0" w:color="auto"/>
                      </w:divBdr>
                      <w:divsChild>
                        <w:div w:id="273751889">
                          <w:marLeft w:val="0"/>
                          <w:marRight w:val="0"/>
                          <w:marTop w:val="0"/>
                          <w:marBottom w:val="0"/>
                          <w:divBdr>
                            <w:top w:val="none" w:sz="0" w:space="0" w:color="auto"/>
                            <w:left w:val="none" w:sz="0" w:space="0" w:color="auto"/>
                            <w:bottom w:val="none" w:sz="0" w:space="0" w:color="auto"/>
                            <w:right w:val="none" w:sz="0" w:space="0" w:color="auto"/>
                          </w:divBdr>
                          <w:divsChild>
                            <w:div w:id="1503818413">
                              <w:marLeft w:val="0"/>
                              <w:marRight w:val="0"/>
                              <w:marTop w:val="0"/>
                              <w:marBottom w:val="0"/>
                              <w:divBdr>
                                <w:top w:val="none" w:sz="0" w:space="0" w:color="auto"/>
                                <w:left w:val="none" w:sz="0" w:space="0" w:color="auto"/>
                                <w:bottom w:val="none" w:sz="0" w:space="0" w:color="auto"/>
                                <w:right w:val="none" w:sz="0" w:space="0" w:color="auto"/>
                              </w:divBdr>
                              <w:divsChild>
                                <w:div w:id="708143484">
                                  <w:marLeft w:val="0"/>
                                  <w:marRight w:val="0"/>
                                  <w:marTop w:val="0"/>
                                  <w:marBottom w:val="0"/>
                                  <w:divBdr>
                                    <w:top w:val="none" w:sz="0" w:space="0" w:color="auto"/>
                                    <w:left w:val="none" w:sz="0" w:space="0" w:color="auto"/>
                                    <w:bottom w:val="none" w:sz="0" w:space="0" w:color="auto"/>
                                    <w:right w:val="none" w:sz="0" w:space="0" w:color="auto"/>
                                  </w:divBdr>
                                  <w:divsChild>
                                    <w:div w:id="21368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1120481375@qq.com</cp:lastModifiedBy>
  <cp:revision>3</cp:revision>
  <dcterms:created xsi:type="dcterms:W3CDTF">2019-04-02T12:21:00Z</dcterms:created>
  <dcterms:modified xsi:type="dcterms:W3CDTF">2019-04-02T12:21:00Z</dcterms:modified>
</cp:coreProperties>
</file>